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E8B1" w14:textId="77777777" w:rsidR="00E84957" w:rsidRPr="00874837" w:rsidRDefault="00E84957" w:rsidP="00D74738">
      <w:pPr>
        <w:jc w:val="both"/>
        <w:rPr>
          <w:b/>
          <w:bCs/>
          <w:sz w:val="22"/>
          <w:szCs w:val="22"/>
          <w:lang w:val="nl"/>
        </w:rPr>
      </w:pPr>
    </w:p>
    <w:p w14:paraId="462823DA" w14:textId="77777777" w:rsidR="00E84957" w:rsidRPr="00874837" w:rsidRDefault="00E84957" w:rsidP="00D74738">
      <w:pPr>
        <w:jc w:val="both"/>
        <w:rPr>
          <w:b/>
          <w:bCs/>
          <w:sz w:val="22"/>
          <w:szCs w:val="22"/>
          <w:lang w:val="nl"/>
        </w:rPr>
      </w:pPr>
    </w:p>
    <w:p w14:paraId="00097152" w14:textId="6D3BB012" w:rsidR="00634F20" w:rsidRPr="00874837" w:rsidRDefault="004B38B9" w:rsidP="00D74738">
      <w:pPr>
        <w:jc w:val="both"/>
        <w:rPr>
          <w:b/>
          <w:bCs/>
          <w:i/>
          <w:iCs/>
          <w:sz w:val="22"/>
          <w:szCs w:val="22"/>
          <w:u w:val="single"/>
          <w:lang w:val="nl"/>
        </w:rPr>
      </w:pPr>
      <w:r w:rsidRPr="00874837">
        <w:rPr>
          <w:b/>
          <w:bCs/>
          <w:i/>
          <w:iCs/>
          <w:sz w:val="22"/>
          <w:szCs w:val="22"/>
          <w:u w:val="single"/>
          <w:lang w:val="nl"/>
        </w:rPr>
        <w:t xml:space="preserve">Modelbesluit tot gebruikmaking van de diensten van de </w:t>
      </w:r>
      <w:r w:rsidR="00014123" w:rsidRPr="00874837">
        <w:rPr>
          <w:b/>
          <w:bCs/>
          <w:i/>
          <w:iCs/>
          <w:sz w:val="22"/>
          <w:szCs w:val="22"/>
          <w:u w:val="single"/>
          <w:lang w:val="nl"/>
        </w:rPr>
        <w:t>inschrijver</w:t>
      </w:r>
      <w:r w:rsidRPr="00874837">
        <w:rPr>
          <w:b/>
          <w:bCs/>
          <w:i/>
          <w:iCs/>
          <w:sz w:val="22"/>
          <w:szCs w:val="22"/>
          <w:u w:val="single"/>
          <w:lang w:val="nl"/>
        </w:rPr>
        <w:t xml:space="preserve"> aan wie de raamovereenkomst is gegund door de aankoopcentrale van de FPD </w:t>
      </w:r>
      <w:r w:rsidR="00634F20" w:rsidRPr="00874837">
        <w:rPr>
          <w:b/>
          <w:bCs/>
          <w:i/>
          <w:iCs/>
          <w:sz w:val="22"/>
          <w:szCs w:val="22"/>
          <w:u w:val="single"/>
          <w:lang w:val="nl"/>
        </w:rPr>
        <w:t>en tot stemming over de documenten betreffende de vaststelling van een aanvullend pensioen voor het contractueel</w:t>
      </w:r>
      <w:r w:rsidR="00634F20" w:rsidRPr="00874837">
        <w:rPr>
          <w:b/>
          <w:bCs/>
          <w:sz w:val="22"/>
          <w:szCs w:val="22"/>
          <w:lang w:val="nl"/>
        </w:rPr>
        <w:t xml:space="preserve"> </w:t>
      </w:r>
      <w:r w:rsidR="00634F20" w:rsidRPr="00874837">
        <w:rPr>
          <w:b/>
          <w:bCs/>
          <w:i/>
          <w:iCs/>
          <w:sz w:val="22"/>
          <w:szCs w:val="22"/>
          <w:u w:val="single"/>
          <w:lang w:val="nl"/>
        </w:rPr>
        <w:t>personeel</w:t>
      </w:r>
    </w:p>
    <w:p w14:paraId="77D4A145" w14:textId="77777777" w:rsidR="00634F20" w:rsidRPr="00874837" w:rsidRDefault="00634F20" w:rsidP="00D74738">
      <w:pPr>
        <w:jc w:val="both"/>
        <w:rPr>
          <w:b/>
          <w:bCs/>
          <w:sz w:val="22"/>
          <w:szCs w:val="22"/>
          <w:lang w:val="nl"/>
        </w:rPr>
      </w:pPr>
    </w:p>
    <w:p w14:paraId="593E4943" w14:textId="379BF949" w:rsidR="00D74738" w:rsidRPr="00874837" w:rsidRDefault="00D74738" w:rsidP="00D74738">
      <w:pPr>
        <w:jc w:val="both"/>
        <w:rPr>
          <w:b/>
          <w:bCs/>
          <w:sz w:val="22"/>
          <w:szCs w:val="22"/>
          <w:lang w:val="nl"/>
        </w:rPr>
      </w:pPr>
      <w:r w:rsidRPr="00874837">
        <w:rPr>
          <w:b/>
          <w:bCs/>
          <w:sz w:val="22"/>
          <w:szCs w:val="22"/>
          <w:u w:val="single"/>
          <w:lang w:val="nl"/>
        </w:rPr>
        <w:t>Betreft</w:t>
      </w:r>
      <w:r w:rsidRPr="00874837">
        <w:rPr>
          <w:b/>
          <w:bCs/>
          <w:sz w:val="22"/>
          <w:szCs w:val="22"/>
          <w:lang w:val="nl"/>
        </w:rPr>
        <w:t xml:space="preserve">: </w:t>
      </w:r>
      <w:r w:rsidR="00874837">
        <w:rPr>
          <w:b/>
          <w:bCs/>
          <w:sz w:val="22"/>
          <w:szCs w:val="22"/>
          <w:lang w:val="nl"/>
        </w:rPr>
        <w:t>G</w:t>
      </w:r>
      <w:r w:rsidR="004B38B9" w:rsidRPr="00874837">
        <w:rPr>
          <w:b/>
          <w:bCs/>
          <w:sz w:val="22"/>
          <w:szCs w:val="22"/>
          <w:lang w:val="nl"/>
        </w:rPr>
        <w:t xml:space="preserve">ebruikmaking van de diensten van de </w:t>
      </w:r>
      <w:r w:rsidR="00014123" w:rsidRPr="00874837">
        <w:rPr>
          <w:b/>
          <w:bCs/>
          <w:sz w:val="22"/>
          <w:szCs w:val="22"/>
          <w:lang w:val="nl"/>
        </w:rPr>
        <w:t>inschrijver</w:t>
      </w:r>
      <w:r w:rsidR="004B38B9" w:rsidRPr="00874837">
        <w:rPr>
          <w:b/>
          <w:bCs/>
          <w:sz w:val="22"/>
          <w:szCs w:val="22"/>
          <w:lang w:val="nl"/>
        </w:rPr>
        <w:t xml:space="preserve"> aan wie de raamovereenkomst is gegund door de aankoopcentrale van de FPD en stemming van de documenten betreffende de vaststelling van een aanvullend pensioen voor het contractueel personeel</w:t>
      </w:r>
      <w:r w:rsidRPr="00874837">
        <w:rPr>
          <w:b/>
          <w:bCs/>
          <w:sz w:val="22"/>
          <w:szCs w:val="22"/>
          <w:lang w:val="nl"/>
        </w:rPr>
        <w:t>.</w:t>
      </w:r>
    </w:p>
    <w:p w14:paraId="458D85F4" w14:textId="77777777" w:rsidR="00D74738" w:rsidRPr="00874837" w:rsidRDefault="00D74738" w:rsidP="00D74738">
      <w:pPr>
        <w:jc w:val="both"/>
        <w:rPr>
          <w:sz w:val="22"/>
          <w:szCs w:val="22"/>
          <w:lang w:val="nl-BE"/>
        </w:rPr>
      </w:pPr>
    </w:p>
    <w:p w14:paraId="6158A9B8" w14:textId="0A377FAC" w:rsidR="00D74738" w:rsidRPr="00874837" w:rsidRDefault="00D74738" w:rsidP="00D74738">
      <w:pPr>
        <w:jc w:val="both"/>
        <w:rPr>
          <w:sz w:val="22"/>
          <w:szCs w:val="22"/>
          <w:lang w:val="nl-BE"/>
        </w:rPr>
      </w:pPr>
      <w:r w:rsidRPr="00874837">
        <w:rPr>
          <w:sz w:val="22"/>
          <w:szCs w:val="22"/>
          <w:lang w:val="nl"/>
        </w:rPr>
        <w:t>De [</w:t>
      </w:r>
      <w:r w:rsidRPr="00874837">
        <w:rPr>
          <w:i/>
          <w:iCs/>
          <w:sz w:val="22"/>
          <w:szCs w:val="22"/>
          <w:highlight w:val="yellow"/>
          <w:lang w:val="nl"/>
        </w:rPr>
        <w:t>gemeenteraad/raad voor maatschappelijk welzijn</w:t>
      </w:r>
      <w:r w:rsidRPr="00874837">
        <w:rPr>
          <w:sz w:val="22"/>
          <w:szCs w:val="22"/>
          <w:lang w:val="nl"/>
        </w:rPr>
        <w:t>],</w:t>
      </w:r>
    </w:p>
    <w:p w14:paraId="2173EE02" w14:textId="77777777" w:rsidR="00D74738" w:rsidRPr="00874837" w:rsidRDefault="00D74738" w:rsidP="00D74738">
      <w:pPr>
        <w:jc w:val="both"/>
        <w:rPr>
          <w:sz w:val="22"/>
          <w:szCs w:val="22"/>
          <w:highlight w:val="yellow"/>
          <w:lang w:val="nl-BE"/>
        </w:rPr>
      </w:pPr>
    </w:p>
    <w:p w14:paraId="777E875C" w14:textId="1D417622" w:rsidR="00D74738" w:rsidRPr="00874837" w:rsidRDefault="00D74738" w:rsidP="00D74738">
      <w:pPr>
        <w:jc w:val="both"/>
        <w:rPr>
          <w:sz w:val="22"/>
          <w:szCs w:val="22"/>
          <w:lang w:val="nl-BE"/>
        </w:rPr>
      </w:pPr>
      <w:r w:rsidRPr="00874837">
        <w:rPr>
          <w:sz w:val="22"/>
          <w:szCs w:val="22"/>
          <w:lang w:val="nl"/>
        </w:rPr>
        <w:t xml:space="preserve">Gelet op de </w:t>
      </w:r>
      <w:r w:rsidR="0014521A" w:rsidRPr="00874837">
        <w:rPr>
          <w:sz w:val="22"/>
          <w:szCs w:val="22"/>
          <w:lang w:val="nl"/>
        </w:rPr>
        <w:t>N</w:t>
      </w:r>
      <w:r w:rsidRPr="00874837">
        <w:rPr>
          <w:sz w:val="22"/>
          <w:szCs w:val="22"/>
          <w:lang w:val="nl"/>
        </w:rPr>
        <w:t>ieuwe gemeentewet [</w:t>
      </w:r>
      <w:r w:rsidRPr="00874837">
        <w:rPr>
          <w:i/>
          <w:iCs/>
          <w:sz w:val="22"/>
          <w:szCs w:val="22"/>
          <w:highlight w:val="yellow"/>
          <w:lang w:val="nl"/>
        </w:rPr>
        <w:t>de organieke OCMW-wet</w:t>
      </w:r>
      <w:r w:rsidRPr="00874837">
        <w:rPr>
          <w:sz w:val="22"/>
          <w:szCs w:val="22"/>
          <w:lang w:val="nl"/>
        </w:rPr>
        <w:t xml:space="preserve">],  </w:t>
      </w:r>
    </w:p>
    <w:p w14:paraId="4C1BBCF2" w14:textId="77777777" w:rsidR="00D74738" w:rsidRPr="00874837" w:rsidRDefault="00D74738" w:rsidP="00D74738">
      <w:pPr>
        <w:jc w:val="both"/>
        <w:rPr>
          <w:sz w:val="22"/>
          <w:szCs w:val="22"/>
          <w:lang w:val="nl-BE"/>
        </w:rPr>
      </w:pPr>
    </w:p>
    <w:p w14:paraId="5F2C78BD" w14:textId="77777777" w:rsidR="00D74738" w:rsidRPr="00874837" w:rsidRDefault="00D74738" w:rsidP="00D74738">
      <w:pPr>
        <w:jc w:val="both"/>
        <w:rPr>
          <w:sz w:val="22"/>
          <w:szCs w:val="22"/>
          <w:lang w:val="nl-BE"/>
        </w:rPr>
      </w:pPr>
      <w:r w:rsidRPr="00874837">
        <w:rPr>
          <w:sz w:val="22"/>
          <w:szCs w:val="22"/>
          <w:lang w:val="nl"/>
        </w:rPr>
        <w:t>Gelet op de wet van 28 april 2003 betreffende de aanvullende pensioenen en het belastingstelsel van die pensioenen en van sommige aanvullende voordelen inzake sociale zekerheid;</w:t>
      </w:r>
    </w:p>
    <w:p w14:paraId="4820C8EB" w14:textId="77777777" w:rsidR="00D74738" w:rsidRPr="00874837" w:rsidRDefault="00D74738" w:rsidP="00D74738">
      <w:pPr>
        <w:jc w:val="both"/>
        <w:rPr>
          <w:sz w:val="22"/>
          <w:szCs w:val="22"/>
          <w:lang w:val="nl-BE"/>
        </w:rPr>
      </w:pPr>
    </w:p>
    <w:p w14:paraId="2CC8CC8B" w14:textId="77777777" w:rsidR="00D74738" w:rsidRPr="00874837" w:rsidRDefault="00D74738" w:rsidP="00D74738">
      <w:pPr>
        <w:jc w:val="both"/>
        <w:rPr>
          <w:sz w:val="22"/>
          <w:szCs w:val="22"/>
          <w:lang w:val="nl-BE"/>
        </w:rPr>
      </w:pPr>
      <w:r w:rsidRPr="00874837">
        <w:rPr>
          <w:sz w:val="22"/>
          <w:szCs w:val="22"/>
          <w:lang w:val="nl"/>
        </w:rPr>
        <w:t>Gelet op het Koninklijk besluit van 14 november 2003 tot uitvoering van de wet van 28 april 2003 betreffende de aanvullende pensioenen en het belastingstelsel van die pensioenen en van sommige aanvullende voordelen inzake sociale zekerheid;</w:t>
      </w:r>
    </w:p>
    <w:p w14:paraId="2E5BBCED" w14:textId="77777777" w:rsidR="00D74738" w:rsidRPr="00874837" w:rsidRDefault="00D74738" w:rsidP="00D74738">
      <w:pPr>
        <w:jc w:val="both"/>
        <w:rPr>
          <w:sz w:val="22"/>
          <w:szCs w:val="22"/>
          <w:lang w:val="nl-BE"/>
        </w:rPr>
      </w:pPr>
    </w:p>
    <w:p w14:paraId="106B8E11" w14:textId="77777777" w:rsidR="00D74738" w:rsidRPr="00874837" w:rsidRDefault="00D74738" w:rsidP="00D74738">
      <w:pPr>
        <w:jc w:val="both"/>
        <w:rPr>
          <w:sz w:val="22"/>
          <w:szCs w:val="22"/>
          <w:lang w:val="nl-BE"/>
        </w:rPr>
      </w:pPr>
      <w:r w:rsidRPr="00874837">
        <w:rPr>
          <w:sz w:val="22"/>
          <w:szCs w:val="22"/>
          <w:lang w:val="nl"/>
        </w:rPr>
        <w:t>Gelet op de wet van 27 oktober 2006 betreffende het toezicht op de instellingen voor bedrijfspensioenvoorziening en zijn wijzigingen;</w:t>
      </w:r>
    </w:p>
    <w:p w14:paraId="0935DDF9" w14:textId="77777777" w:rsidR="00D74738" w:rsidRPr="00874837" w:rsidRDefault="00D74738" w:rsidP="00D74738">
      <w:pPr>
        <w:jc w:val="both"/>
        <w:rPr>
          <w:sz w:val="22"/>
          <w:szCs w:val="22"/>
          <w:lang w:val="nl-BE"/>
        </w:rPr>
      </w:pPr>
    </w:p>
    <w:p w14:paraId="72914AFB" w14:textId="38BE9297" w:rsidR="00D74738" w:rsidRPr="00874837" w:rsidRDefault="00D74738" w:rsidP="00D74738">
      <w:pPr>
        <w:jc w:val="both"/>
        <w:rPr>
          <w:sz w:val="22"/>
          <w:szCs w:val="22"/>
          <w:lang w:val="nl"/>
        </w:rPr>
      </w:pPr>
      <w:r w:rsidRPr="00874837">
        <w:rPr>
          <w:sz w:val="22"/>
          <w:szCs w:val="22"/>
          <w:lang w:val="nl"/>
        </w:rPr>
        <w:t>Gelet op de wet van 17 juni 2016 inzake overheidsopdrachten</w:t>
      </w:r>
      <w:r w:rsidR="00CF3942" w:rsidRPr="00874837">
        <w:rPr>
          <w:sz w:val="22"/>
          <w:szCs w:val="22"/>
          <w:lang w:val="nl"/>
        </w:rPr>
        <w:t>;</w:t>
      </w:r>
    </w:p>
    <w:p w14:paraId="020A7F01" w14:textId="67B707A0" w:rsidR="002F00BB" w:rsidRPr="00874837" w:rsidRDefault="002F00BB" w:rsidP="00D74738">
      <w:pPr>
        <w:jc w:val="both"/>
        <w:rPr>
          <w:sz w:val="22"/>
          <w:szCs w:val="22"/>
          <w:lang w:val="nl"/>
        </w:rPr>
      </w:pPr>
    </w:p>
    <w:p w14:paraId="73AC8327" w14:textId="5861C5C4" w:rsidR="002F00BB" w:rsidRPr="00874837" w:rsidRDefault="002F00BB" w:rsidP="00D74738">
      <w:pPr>
        <w:jc w:val="both"/>
        <w:rPr>
          <w:sz w:val="22"/>
          <w:szCs w:val="22"/>
          <w:lang w:val="nl-BE"/>
        </w:rPr>
      </w:pPr>
      <w:r w:rsidRPr="00874837">
        <w:rPr>
          <w:sz w:val="22"/>
          <w:szCs w:val="22"/>
          <w:lang w:val="nl-BE"/>
        </w:rPr>
        <w:t>Gelet op de wet van 17 juni 2013 betreffende de motivering, de informatie en de rechtsmiddelen inzake overheidsopdrachten, bepaalde opdrachten voor werken, leveringen en diensten en concessies;</w:t>
      </w:r>
    </w:p>
    <w:p w14:paraId="5E5B4EFF" w14:textId="77777777" w:rsidR="00D74738" w:rsidRPr="00874837" w:rsidRDefault="00D74738" w:rsidP="00D74738">
      <w:pPr>
        <w:jc w:val="both"/>
        <w:rPr>
          <w:sz w:val="22"/>
          <w:szCs w:val="22"/>
          <w:lang w:val="nl-BE"/>
        </w:rPr>
      </w:pPr>
    </w:p>
    <w:p w14:paraId="6FF2675F" w14:textId="77777777" w:rsidR="00D74738" w:rsidRPr="00874837" w:rsidRDefault="00D74738" w:rsidP="00D74738">
      <w:pPr>
        <w:jc w:val="both"/>
        <w:rPr>
          <w:sz w:val="22"/>
          <w:szCs w:val="22"/>
          <w:lang w:val="nl-BE"/>
        </w:rPr>
      </w:pPr>
      <w:r w:rsidRPr="00874837">
        <w:rPr>
          <w:sz w:val="22"/>
          <w:szCs w:val="22"/>
          <w:lang w:val="nl"/>
        </w:rPr>
        <w:t>Gelet op het Koninklijk besluit van 18 april 2017 plaatsing overheidsopdrachten in de klassieke sectoren;</w:t>
      </w:r>
    </w:p>
    <w:p w14:paraId="4174A671" w14:textId="36C7F0B2" w:rsidR="00D74738" w:rsidRPr="00874837" w:rsidRDefault="00D74738" w:rsidP="00D74738">
      <w:pPr>
        <w:jc w:val="both"/>
        <w:rPr>
          <w:sz w:val="22"/>
          <w:szCs w:val="22"/>
          <w:lang w:val="nl-BE"/>
        </w:rPr>
      </w:pPr>
    </w:p>
    <w:p w14:paraId="2F69A6FF" w14:textId="39ECC53F" w:rsidR="00AA7FC2" w:rsidRPr="00874837" w:rsidRDefault="00AA7FC2" w:rsidP="00D74738">
      <w:pPr>
        <w:jc w:val="both"/>
        <w:rPr>
          <w:sz w:val="22"/>
          <w:szCs w:val="22"/>
          <w:lang w:val="nl-BE"/>
        </w:rPr>
      </w:pPr>
      <w:r w:rsidRPr="00874837">
        <w:rPr>
          <w:sz w:val="22"/>
          <w:szCs w:val="22"/>
          <w:lang w:val="nl-BE"/>
        </w:rPr>
        <w:t>Gelet op het Koninklijk besluit van 14 januari 2013 tot bepaling van de algemene uitvoeringsregels van de overheidsopdrachten;</w:t>
      </w:r>
    </w:p>
    <w:p w14:paraId="1DCC8524" w14:textId="4A1C8AE6" w:rsidR="00AA7FC2" w:rsidRPr="00874837" w:rsidRDefault="00AA7FC2" w:rsidP="00D74738">
      <w:pPr>
        <w:jc w:val="both"/>
        <w:rPr>
          <w:sz w:val="22"/>
          <w:szCs w:val="22"/>
          <w:lang w:val="nl-BE"/>
        </w:rPr>
      </w:pPr>
    </w:p>
    <w:p w14:paraId="440964B5" w14:textId="6F40ADD7" w:rsidR="00AA7FC2" w:rsidRPr="00874837" w:rsidRDefault="00AA7FC2" w:rsidP="00AA7FC2">
      <w:pPr>
        <w:jc w:val="both"/>
        <w:rPr>
          <w:sz w:val="22"/>
          <w:szCs w:val="22"/>
          <w:lang w:val="nl-BE"/>
        </w:rPr>
      </w:pPr>
      <w:r w:rsidRPr="00874837">
        <w:rPr>
          <w:sz w:val="22"/>
          <w:szCs w:val="22"/>
          <w:lang w:val="nl-BE"/>
        </w:rPr>
        <w:t>Gelet op de wet van 1 februari 2022 tot toewijzing aan de Federale Pensioendienst van bepaalde opdrachten inzake de aanvullende pensioenen van de contractuele personeelsleden van de provinciale en plaatselijke besturen, tot wijziging van artikel 30/1 van de wet van 18 maart 2016 betreffende de Federale Pensioendienst;</w:t>
      </w:r>
    </w:p>
    <w:p w14:paraId="10562F3C" w14:textId="77777777" w:rsidR="00D74738" w:rsidRPr="00874837" w:rsidRDefault="00D74738" w:rsidP="00D74738">
      <w:pPr>
        <w:jc w:val="both"/>
        <w:rPr>
          <w:sz w:val="22"/>
          <w:szCs w:val="22"/>
          <w:lang w:val="nl-BE"/>
        </w:rPr>
      </w:pPr>
    </w:p>
    <w:p w14:paraId="555EDAC0" w14:textId="376C768F" w:rsidR="00D74738" w:rsidRPr="00874837" w:rsidRDefault="00D74738" w:rsidP="00D74738">
      <w:pPr>
        <w:jc w:val="both"/>
        <w:rPr>
          <w:sz w:val="22"/>
          <w:szCs w:val="22"/>
          <w:lang w:val="nl"/>
        </w:rPr>
      </w:pPr>
      <w:r w:rsidRPr="00874837">
        <w:rPr>
          <w:sz w:val="22"/>
          <w:szCs w:val="22"/>
          <w:lang w:val="nl"/>
        </w:rPr>
        <w:t>Gelet op de wet van 30 maart 2018 met betrekking tot het niet in aanmerking nemen van diensten gepresteerd als nietvastbenoemd personeelslid voor een pensioen van de overheidssector, tot wijziging van de individuele responsabilisering van de provinciale en lokale overheden binnen het Gesolidariseerde pensioenfonds, tot aanpassing van de reglementering inzake aanvullende pensioenen, tot wijziging van de modaliteiten van de financiering van het Gesolidariseerde pensioenfonds van de provinciale en plaatselijke besturen en tot bijkomende financiering van het Gesolidariseerde pensioenfonds van de provinciale en plaatselijke besturen;</w:t>
      </w:r>
    </w:p>
    <w:p w14:paraId="570D0BB6" w14:textId="2A873510" w:rsidR="001F5D2B" w:rsidRPr="00874837" w:rsidRDefault="001F5D2B" w:rsidP="00D74738">
      <w:pPr>
        <w:jc w:val="both"/>
        <w:rPr>
          <w:sz w:val="22"/>
          <w:szCs w:val="22"/>
          <w:lang w:val="nl"/>
        </w:rPr>
      </w:pPr>
    </w:p>
    <w:p w14:paraId="200B6887" w14:textId="147BF31F" w:rsidR="001F5D2B" w:rsidRPr="00874837" w:rsidRDefault="001F5D2B" w:rsidP="00D74738">
      <w:pPr>
        <w:jc w:val="both"/>
        <w:rPr>
          <w:sz w:val="22"/>
          <w:szCs w:val="22"/>
          <w:lang w:val="nl"/>
        </w:rPr>
      </w:pPr>
      <w:r w:rsidRPr="00874837">
        <w:rPr>
          <w:sz w:val="22"/>
          <w:szCs w:val="22"/>
          <w:lang w:val="nl"/>
        </w:rPr>
        <w:t>Gelet op de wet van 24 oktober 2011 tot vrijwaring van een duurzame financiering van de pensioenen van de vastbenoemde personeelsleden van de provinciale en plaatselijke overheidsdiensten en van de lokale politiezones, tot wijziging van de wet van 6 mei 2002 tot oprichting van het fonds voor de pensioenen van de geïntegreerde politie en houdende bijzondere bepalingen inzake sociale zekerheid en houdende diverse wijzigingsbepalingen;</w:t>
      </w:r>
    </w:p>
    <w:p w14:paraId="5CE26D08" w14:textId="36DA9967" w:rsidR="00D74738" w:rsidRPr="00874837" w:rsidRDefault="00D74738" w:rsidP="00D74738">
      <w:pPr>
        <w:jc w:val="both"/>
        <w:rPr>
          <w:sz w:val="22"/>
          <w:szCs w:val="22"/>
          <w:lang w:val="nl"/>
        </w:rPr>
      </w:pPr>
      <w:r w:rsidRPr="00874837">
        <w:rPr>
          <w:sz w:val="22"/>
          <w:szCs w:val="22"/>
          <w:lang w:val="nl"/>
        </w:rPr>
        <w:t xml:space="preserve">Gelet op het protocol 2021/1 van het onderhandelingscomité C van de plaatselijke openbare diensten van het Brussels Hoofdstedelijk Gewest </w:t>
      </w:r>
      <w:r w:rsidR="0014521A" w:rsidRPr="00874837">
        <w:rPr>
          <w:sz w:val="22"/>
          <w:szCs w:val="22"/>
          <w:lang w:val="nl"/>
        </w:rPr>
        <w:t xml:space="preserve">van 20 september 2021 </w:t>
      </w:r>
      <w:r w:rsidRPr="00874837">
        <w:rPr>
          <w:sz w:val="22"/>
          <w:szCs w:val="22"/>
          <w:lang w:val="nl"/>
        </w:rPr>
        <w:t xml:space="preserve">over de herwaardering van de lonen 2021-2025;  </w:t>
      </w:r>
    </w:p>
    <w:p w14:paraId="7B64E928" w14:textId="6951AD2C" w:rsidR="00267B9B" w:rsidRPr="00874837" w:rsidRDefault="00267B9B" w:rsidP="00D74738">
      <w:pPr>
        <w:jc w:val="both"/>
        <w:rPr>
          <w:sz w:val="22"/>
          <w:szCs w:val="22"/>
          <w:lang w:val="nl"/>
        </w:rPr>
      </w:pPr>
    </w:p>
    <w:p w14:paraId="7D6D64BF" w14:textId="52B3345B" w:rsidR="00267B9B" w:rsidRPr="00874837" w:rsidRDefault="00267B9B" w:rsidP="00D74738">
      <w:pPr>
        <w:jc w:val="both"/>
        <w:rPr>
          <w:sz w:val="22"/>
          <w:szCs w:val="22"/>
          <w:lang w:val="nl-BE"/>
        </w:rPr>
      </w:pPr>
      <w:r w:rsidRPr="00874837">
        <w:rPr>
          <w:sz w:val="22"/>
          <w:szCs w:val="22"/>
          <w:lang w:val="nl-BE"/>
        </w:rPr>
        <w:t>Gelet op het besluit van de Brusselse Hoofdstedelijke Regering van 2 oktober 2021 tot toekenning aan de Brusselse gemeenten van een dotatie van 22.500.000,00 EUR houdende uitvoering van het sectoraal akkoord 2021-2025;</w:t>
      </w:r>
    </w:p>
    <w:p w14:paraId="3FEC70EF" w14:textId="6CB54D8C" w:rsidR="009F1647" w:rsidRPr="00874837" w:rsidRDefault="009F1647" w:rsidP="00D74738">
      <w:pPr>
        <w:jc w:val="both"/>
        <w:rPr>
          <w:sz w:val="22"/>
          <w:szCs w:val="22"/>
          <w:lang w:val="nl-BE"/>
        </w:rPr>
      </w:pPr>
    </w:p>
    <w:p w14:paraId="026CF411" w14:textId="1DC04F52" w:rsidR="009F1647" w:rsidRPr="00874837" w:rsidRDefault="009F1647" w:rsidP="00D74738">
      <w:pPr>
        <w:jc w:val="both"/>
        <w:rPr>
          <w:sz w:val="22"/>
          <w:szCs w:val="22"/>
          <w:lang w:val="nl"/>
        </w:rPr>
      </w:pPr>
      <w:r w:rsidRPr="00874837">
        <w:rPr>
          <w:sz w:val="22"/>
          <w:szCs w:val="22"/>
          <w:lang w:val="nl-BE"/>
        </w:rPr>
        <w:t xml:space="preserve">Overwegende de opzegging per 1 januari 2022 door Belfius Insurance en Ethias van de overeenkomst in het kader van de overheidsopdracht die in 2010 door de </w:t>
      </w:r>
      <w:r w:rsidRPr="00874837">
        <w:rPr>
          <w:sz w:val="22"/>
          <w:szCs w:val="22"/>
          <w:lang w:val="nl"/>
        </w:rPr>
        <w:t xml:space="preserve">RSZPPO </w:t>
      </w:r>
      <w:r w:rsidRPr="00874837">
        <w:rPr>
          <w:sz w:val="22"/>
          <w:szCs w:val="22"/>
          <w:lang w:val="nl-BE"/>
        </w:rPr>
        <w:t xml:space="preserve">is uitgeschreven voor de </w:t>
      </w:r>
      <w:r w:rsidR="00CF3942" w:rsidRPr="00874837">
        <w:rPr>
          <w:sz w:val="22"/>
          <w:szCs w:val="22"/>
          <w:lang w:val="nl-BE"/>
        </w:rPr>
        <w:t>aanduiding</w:t>
      </w:r>
      <w:r w:rsidRPr="00874837">
        <w:rPr>
          <w:sz w:val="22"/>
          <w:szCs w:val="22"/>
          <w:lang w:val="nl-BE"/>
        </w:rPr>
        <w:t xml:space="preserve"> van een verzekeringsmaatschappij belast met de uitvoering van de pensioenverbintenis voor de contractuele personeelsleden </w:t>
      </w:r>
      <w:r w:rsidRPr="00874837">
        <w:rPr>
          <w:sz w:val="22"/>
          <w:szCs w:val="22"/>
          <w:lang w:val="nl"/>
        </w:rPr>
        <w:t>van de provinciale en plaatselijke overheidsdiensten;</w:t>
      </w:r>
    </w:p>
    <w:p w14:paraId="7F9BE39A" w14:textId="1A777665" w:rsidR="009F1647" w:rsidRPr="00874837" w:rsidRDefault="009F1647" w:rsidP="00D74738">
      <w:pPr>
        <w:jc w:val="both"/>
        <w:rPr>
          <w:sz w:val="22"/>
          <w:szCs w:val="22"/>
          <w:lang w:val="nl"/>
        </w:rPr>
      </w:pPr>
    </w:p>
    <w:p w14:paraId="7405C672" w14:textId="0C18946F" w:rsidR="009F1647" w:rsidRPr="00874837" w:rsidRDefault="009F1647" w:rsidP="00D74738">
      <w:pPr>
        <w:jc w:val="both"/>
        <w:rPr>
          <w:sz w:val="22"/>
          <w:szCs w:val="22"/>
          <w:lang w:val="nl"/>
        </w:rPr>
      </w:pPr>
      <w:r w:rsidRPr="00874837">
        <w:rPr>
          <w:sz w:val="22"/>
          <w:szCs w:val="22"/>
          <w:lang w:val="nl"/>
        </w:rPr>
        <w:t xml:space="preserve">Overwegende de besluiten van het beheerscomité van de pensioenen van de provinciale en plaatselijke besturen tot </w:t>
      </w:r>
      <w:r w:rsidR="00CF3942" w:rsidRPr="00874837">
        <w:rPr>
          <w:sz w:val="22"/>
          <w:szCs w:val="22"/>
          <w:lang w:val="nl"/>
        </w:rPr>
        <w:t>aanduiding</w:t>
      </w:r>
      <w:r w:rsidRPr="00874837">
        <w:rPr>
          <w:sz w:val="22"/>
          <w:szCs w:val="22"/>
          <w:lang w:val="nl"/>
        </w:rPr>
        <w:t xml:space="preserve"> van een nieuw</w:t>
      </w:r>
      <w:r w:rsidR="00CF3942" w:rsidRPr="00874837">
        <w:rPr>
          <w:sz w:val="22"/>
          <w:szCs w:val="22"/>
          <w:lang w:val="nl"/>
        </w:rPr>
        <w:t>e</w:t>
      </w:r>
      <w:r w:rsidRPr="00874837">
        <w:rPr>
          <w:sz w:val="22"/>
          <w:szCs w:val="22"/>
          <w:lang w:val="nl"/>
        </w:rPr>
        <w:t xml:space="preserve"> pensioen</w:t>
      </w:r>
      <w:r w:rsidR="00CF3942" w:rsidRPr="00874837">
        <w:rPr>
          <w:sz w:val="22"/>
          <w:szCs w:val="22"/>
          <w:lang w:val="nl"/>
        </w:rPr>
        <w:t>instelling</w:t>
      </w:r>
      <w:r w:rsidRPr="00874837">
        <w:rPr>
          <w:sz w:val="22"/>
          <w:szCs w:val="22"/>
          <w:lang w:val="nl"/>
        </w:rPr>
        <w:t xml:space="preserve"> voor de plaatselijke besturen;</w:t>
      </w:r>
    </w:p>
    <w:p w14:paraId="6732378C" w14:textId="0C89E6DB" w:rsidR="00D94EE1" w:rsidRPr="00874837" w:rsidRDefault="00D94EE1" w:rsidP="00D74738">
      <w:pPr>
        <w:jc w:val="both"/>
        <w:rPr>
          <w:sz w:val="22"/>
          <w:szCs w:val="22"/>
          <w:lang w:val="nl-BE"/>
        </w:rPr>
      </w:pPr>
    </w:p>
    <w:p w14:paraId="216A0FBD" w14:textId="3DF139EB" w:rsidR="00D94EE1" w:rsidRPr="00874837" w:rsidRDefault="00D94EE1" w:rsidP="00D74738">
      <w:pPr>
        <w:jc w:val="both"/>
        <w:rPr>
          <w:sz w:val="22"/>
          <w:szCs w:val="22"/>
          <w:lang w:val="nl-BE"/>
        </w:rPr>
      </w:pPr>
      <w:r w:rsidRPr="00874837">
        <w:rPr>
          <w:sz w:val="22"/>
          <w:szCs w:val="22"/>
          <w:lang w:val="nl-BE"/>
        </w:rPr>
        <w:t>Overwegende het lastenboek van de Federale Pensioen</w:t>
      </w:r>
      <w:r w:rsidR="00CF5320" w:rsidRPr="00874837">
        <w:rPr>
          <w:sz w:val="22"/>
          <w:szCs w:val="22"/>
          <w:lang w:val="nl-BE"/>
        </w:rPr>
        <w:t>dienst</w:t>
      </w:r>
      <w:r w:rsidRPr="00874837">
        <w:rPr>
          <w:sz w:val="22"/>
          <w:szCs w:val="22"/>
          <w:lang w:val="nl-BE"/>
        </w:rPr>
        <w:t xml:space="preserve"> voor de overheidsopdracht voor diensten “Aanduiden van een instelling voor bedrijfspensioenvoorziening voor provinciale en plaatselijke overheden”</w:t>
      </w:r>
      <w:r w:rsidR="00C35125" w:rsidRPr="00874837">
        <w:rPr>
          <w:sz w:val="22"/>
          <w:szCs w:val="22"/>
          <w:lang w:val="nl-BE"/>
        </w:rPr>
        <w:t xml:space="preserve"> (</w:t>
      </w:r>
      <w:r w:rsidRPr="00874837">
        <w:rPr>
          <w:sz w:val="22"/>
          <w:szCs w:val="22"/>
          <w:lang w:val="nl-BE"/>
        </w:rPr>
        <w:t>nr. SFPD/S2100/2022/05);</w:t>
      </w:r>
    </w:p>
    <w:p w14:paraId="2208AA49" w14:textId="4179659F" w:rsidR="00DB2EA2" w:rsidRPr="00874837" w:rsidRDefault="00DB2EA2" w:rsidP="00D74738">
      <w:pPr>
        <w:jc w:val="both"/>
        <w:rPr>
          <w:sz w:val="22"/>
          <w:szCs w:val="22"/>
          <w:lang w:val="nl-BE"/>
        </w:rPr>
      </w:pPr>
    </w:p>
    <w:p w14:paraId="693C59F4" w14:textId="02A84A1E" w:rsidR="00DB2EA2" w:rsidRPr="00874837" w:rsidRDefault="00DB2EA2" w:rsidP="00D74738">
      <w:pPr>
        <w:jc w:val="both"/>
        <w:rPr>
          <w:sz w:val="22"/>
          <w:szCs w:val="22"/>
          <w:lang w:val="nl-BE"/>
        </w:rPr>
      </w:pPr>
      <w:r w:rsidRPr="00874837">
        <w:rPr>
          <w:sz w:val="22"/>
          <w:szCs w:val="22"/>
          <w:lang w:val="nl-BE"/>
        </w:rPr>
        <w:t>Overwegende dat het beheerscomité van de provinciale en plaatselijke besturen op 29 augustus 2022 heeft besloten de overheidsopdracht met als onderwerp “</w:t>
      </w:r>
      <w:r w:rsidR="00CF5320" w:rsidRPr="00874837">
        <w:rPr>
          <w:sz w:val="22"/>
          <w:szCs w:val="22"/>
          <w:lang w:val="nl-BE"/>
        </w:rPr>
        <w:t>Aanduiden van een instelling voor bedrijfspensioenvoorziening voor provinciale en plaatselijke overheden</w:t>
      </w:r>
      <w:r w:rsidRPr="00874837">
        <w:rPr>
          <w:sz w:val="22"/>
          <w:szCs w:val="22"/>
          <w:lang w:val="nl-BE"/>
        </w:rPr>
        <w:t>” te gunnen aan Ethias Pension Fund OFP, overeenkomstig de toepasselijke aanbestedingsdocumenten. </w:t>
      </w:r>
    </w:p>
    <w:p w14:paraId="03A579D2" w14:textId="39FB5C12" w:rsidR="00D74738" w:rsidRPr="00874837" w:rsidRDefault="00D74738" w:rsidP="00D74738">
      <w:pPr>
        <w:jc w:val="both"/>
        <w:rPr>
          <w:sz w:val="22"/>
          <w:szCs w:val="22"/>
          <w:lang w:val="nl"/>
        </w:rPr>
      </w:pPr>
    </w:p>
    <w:p w14:paraId="7F68AE4F" w14:textId="2B009445" w:rsidR="00581845" w:rsidRPr="00874837" w:rsidRDefault="00D74738" w:rsidP="00D74738">
      <w:pPr>
        <w:jc w:val="both"/>
        <w:rPr>
          <w:sz w:val="22"/>
          <w:szCs w:val="22"/>
          <w:lang w:val="nl"/>
        </w:rPr>
      </w:pPr>
      <w:r w:rsidRPr="00874837">
        <w:rPr>
          <w:sz w:val="22"/>
          <w:szCs w:val="22"/>
          <w:lang w:val="nl"/>
        </w:rPr>
        <w:t>Overwegende dat, om in aanmerking te komen voor een vermindering van de responsabiliseringsbijdrage</w:t>
      </w:r>
      <w:r w:rsidR="00D94EE1" w:rsidRPr="00874837">
        <w:rPr>
          <w:sz w:val="22"/>
          <w:szCs w:val="22"/>
          <w:lang w:val="nl"/>
        </w:rPr>
        <w:t xml:space="preserve"> als bedoeld in bovenvermelde wet van 24 oktober 2011</w:t>
      </w:r>
      <w:r w:rsidRPr="00874837">
        <w:rPr>
          <w:sz w:val="22"/>
          <w:szCs w:val="22"/>
          <w:lang w:val="nl"/>
        </w:rPr>
        <w:t xml:space="preserve">, </w:t>
      </w:r>
      <w:r w:rsidR="00D94EE1" w:rsidRPr="00874837">
        <w:rPr>
          <w:sz w:val="22"/>
          <w:szCs w:val="22"/>
          <w:lang w:val="nl"/>
        </w:rPr>
        <w:t xml:space="preserve">de lokale besturen aangesloten bij het Gesolidariseerd pensioenfonds </w:t>
      </w:r>
      <w:r w:rsidR="00C82B7F" w:rsidRPr="00874837">
        <w:rPr>
          <w:sz w:val="22"/>
          <w:szCs w:val="22"/>
          <w:lang w:val="nl"/>
        </w:rPr>
        <w:t xml:space="preserve">van de provinciale en plaatselijke besturen voor hun contractueel personeel een tweede pensioenpijler moeten opzetten; </w:t>
      </w:r>
      <w:r w:rsidR="00DB2EA2" w:rsidRPr="00874837">
        <w:rPr>
          <w:sz w:val="22"/>
          <w:szCs w:val="22"/>
          <w:lang w:val="nl"/>
        </w:rPr>
        <w:t>[</w:t>
      </w:r>
      <w:r w:rsidR="00DB2EA2" w:rsidRPr="00874837">
        <w:rPr>
          <w:sz w:val="22"/>
          <w:szCs w:val="22"/>
          <w:highlight w:val="yellow"/>
          <w:lang w:val="nl"/>
        </w:rPr>
        <w:t>mag geschrapt worden indien de administratie niet is aangesloten bij het Gesolidariseerd pensioenfonds of geen responsabiliseringsbijdrage moet betalen</w:t>
      </w:r>
      <w:r w:rsidR="00DB2EA2" w:rsidRPr="00874837">
        <w:rPr>
          <w:sz w:val="22"/>
          <w:szCs w:val="22"/>
          <w:lang w:val="nl"/>
        </w:rPr>
        <w:t>].</w:t>
      </w:r>
    </w:p>
    <w:p w14:paraId="187E766D" w14:textId="77777777" w:rsidR="00A23EC8" w:rsidRPr="00874837" w:rsidRDefault="00A23EC8" w:rsidP="00D74738">
      <w:pPr>
        <w:jc w:val="both"/>
        <w:rPr>
          <w:sz w:val="22"/>
          <w:szCs w:val="22"/>
          <w:lang w:val="nl"/>
        </w:rPr>
      </w:pPr>
    </w:p>
    <w:p w14:paraId="2CA7282F" w14:textId="66D1C4F9" w:rsidR="00D94EE1" w:rsidRPr="00874837" w:rsidRDefault="00C82B7F" w:rsidP="00D74738">
      <w:pPr>
        <w:jc w:val="both"/>
        <w:rPr>
          <w:sz w:val="22"/>
          <w:szCs w:val="22"/>
          <w:lang w:val="nl"/>
        </w:rPr>
      </w:pPr>
      <w:r w:rsidRPr="00874837">
        <w:rPr>
          <w:sz w:val="22"/>
          <w:szCs w:val="22"/>
          <w:lang w:val="nl"/>
        </w:rPr>
        <w:t>Overwegende dat bovengenoemd protocol 2021/1 van het onderhandelingscomité C van de plaatselijke openbare diensten, alsook bovengenoemd besluit van 2 oktober 2021 dit protocol uitvoeren, de instelling van een tweede pensioenpijler inhouden in het kader van de onderhandelde loon</w:t>
      </w:r>
      <w:r w:rsidR="009D60EE" w:rsidRPr="00874837">
        <w:rPr>
          <w:sz w:val="22"/>
          <w:szCs w:val="22"/>
          <w:lang w:val="nl"/>
        </w:rPr>
        <w:t>op</w:t>
      </w:r>
      <w:r w:rsidRPr="00874837">
        <w:rPr>
          <w:sz w:val="22"/>
          <w:szCs w:val="22"/>
          <w:lang w:val="nl"/>
        </w:rPr>
        <w:t>waardering;</w:t>
      </w:r>
    </w:p>
    <w:p w14:paraId="6D4BC31C" w14:textId="0E88EBDB" w:rsidR="00C82B7F" w:rsidRPr="00874837" w:rsidRDefault="00C82B7F" w:rsidP="00D74738">
      <w:pPr>
        <w:jc w:val="both"/>
        <w:rPr>
          <w:sz w:val="22"/>
          <w:szCs w:val="22"/>
          <w:lang w:val="nl"/>
        </w:rPr>
      </w:pPr>
    </w:p>
    <w:p w14:paraId="35CCEC94" w14:textId="7C84D868" w:rsidR="00C82B7F" w:rsidRPr="00874837" w:rsidRDefault="00C82B7F" w:rsidP="00D74738">
      <w:pPr>
        <w:jc w:val="both"/>
        <w:rPr>
          <w:sz w:val="22"/>
          <w:szCs w:val="22"/>
          <w:lang w:val="nl-BE"/>
        </w:rPr>
      </w:pPr>
      <w:r w:rsidRPr="00874837">
        <w:rPr>
          <w:sz w:val="22"/>
          <w:szCs w:val="22"/>
          <w:lang w:val="nl-BE"/>
        </w:rPr>
        <w:t xml:space="preserve">Overwegende dat krachtens artikel 47, § 2, van de wet van 17 juni 2016 een aanbestedende dienst die </w:t>
      </w:r>
      <w:r w:rsidR="00975BCC" w:rsidRPr="00874837">
        <w:rPr>
          <w:sz w:val="22"/>
          <w:szCs w:val="22"/>
          <w:lang w:val="nl-BE"/>
        </w:rPr>
        <w:t>zijn toevlucht neemt</w:t>
      </w:r>
      <w:r w:rsidRPr="00874837">
        <w:rPr>
          <w:sz w:val="22"/>
          <w:szCs w:val="22"/>
          <w:lang w:val="nl-BE"/>
        </w:rPr>
        <w:t xml:space="preserve"> </w:t>
      </w:r>
      <w:r w:rsidR="00975BCC" w:rsidRPr="00874837">
        <w:rPr>
          <w:sz w:val="22"/>
          <w:szCs w:val="22"/>
          <w:lang w:val="nl-BE"/>
        </w:rPr>
        <w:t>tot</w:t>
      </w:r>
      <w:r w:rsidRPr="00874837">
        <w:rPr>
          <w:sz w:val="22"/>
          <w:szCs w:val="22"/>
          <w:lang w:val="nl-BE"/>
        </w:rPr>
        <w:t xml:space="preserve"> een aankoopcentrale, vrijgesteld wordt van de verplichting om zelf een gunningsprocedure te organiseren</w:t>
      </w:r>
      <w:r w:rsidR="00583189" w:rsidRPr="00874837">
        <w:rPr>
          <w:sz w:val="22"/>
          <w:szCs w:val="22"/>
          <w:lang w:val="nl-BE"/>
        </w:rPr>
        <w:t>;</w:t>
      </w:r>
    </w:p>
    <w:p w14:paraId="0F6F0A04" w14:textId="31DFF539" w:rsidR="00583189" w:rsidRPr="00874837" w:rsidRDefault="00583189" w:rsidP="00D74738">
      <w:pPr>
        <w:jc w:val="both"/>
        <w:rPr>
          <w:sz w:val="22"/>
          <w:szCs w:val="22"/>
          <w:lang w:val="nl-BE"/>
        </w:rPr>
      </w:pPr>
    </w:p>
    <w:p w14:paraId="339DEEFA" w14:textId="19A58D54" w:rsidR="00D94EE1" w:rsidRPr="00874837" w:rsidRDefault="00A23EC8" w:rsidP="00D74738">
      <w:pPr>
        <w:jc w:val="both"/>
        <w:rPr>
          <w:sz w:val="22"/>
          <w:szCs w:val="22"/>
          <w:lang w:val="nl"/>
        </w:rPr>
      </w:pPr>
      <w:r w:rsidRPr="00874837">
        <w:rPr>
          <w:sz w:val="22"/>
          <w:szCs w:val="22"/>
          <w:lang w:val="nl"/>
        </w:rPr>
        <w:lastRenderedPageBreak/>
        <w:t>Gelet op het besluit van de [</w:t>
      </w:r>
      <w:r w:rsidRPr="00874837">
        <w:rPr>
          <w:i/>
          <w:iCs/>
          <w:sz w:val="22"/>
          <w:szCs w:val="22"/>
          <w:highlight w:val="yellow"/>
          <w:lang w:val="nl"/>
        </w:rPr>
        <w:t>gemeenteraad/raad voor maatschappelijk welzijn</w:t>
      </w:r>
      <w:r w:rsidRPr="00874837">
        <w:rPr>
          <w:sz w:val="22"/>
          <w:szCs w:val="22"/>
          <w:lang w:val="nl"/>
        </w:rPr>
        <w:t xml:space="preserve">] van </w:t>
      </w:r>
      <w:r w:rsidRPr="00874837">
        <w:rPr>
          <w:sz w:val="22"/>
          <w:szCs w:val="22"/>
          <w:highlight w:val="yellow"/>
          <w:lang w:val="nl"/>
        </w:rPr>
        <w:t>[...]</w:t>
      </w:r>
      <w:r w:rsidRPr="00874837">
        <w:rPr>
          <w:sz w:val="22"/>
          <w:szCs w:val="22"/>
          <w:lang w:val="nl"/>
        </w:rPr>
        <w:t xml:space="preserve"> om aan te sluiten bij de aankoopcentrale van de federale pensioendienst, met het oog op de invoering/voortzetting van een tweede pensioenpijler voor contractuele personeelsleden, een besluit dat op </w:t>
      </w:r>
      <w:r w:rsidRPr="00874837">
        <w:rPr>
          <w:sz w:val="22"/>
          <w:szCs w:val="22"/>
          <w:highlight w:val="yellow"/>
          <w:lang w:val="nl"/>
        </w:rPr>
        <w:t>[...]</w:t>
      </w:r>
      <w:r w:rsidRPr="00874837">
        <w:rPr>
          <w:sz w:val="22"/>
          <w:szCs w:val="22"/>
          <w:lang w:val="nl"/>
        </w:rPr>
        <w:t xml:space="preserve"> aan de toezichthoudende autoriteit is overgemaakt;</w:t>
      </w:r>
    </w:p>
    <w:p w14:paraId="7F2B883C" w14:textId="441652E4" w:rsidR="00A23EC8" w:rsidRPr="00874837" w:rsidRDefault="00A23EC8" w:rsidP="00D74738">
      <w:pPr>
        <w:jc w:val="both"/>
        <w:rPr>
          <w:sz w:val="22"/>
          <w:szCs w:val="22"/>
          <w:lang w:val="nl"/>
        </w:rPr>
      </w:pPr>
    </w:p>
    <w:p w14:paraId="2776E0A7" w14:textId="0535D173" w:rsidR="00A23EC8" w:rsidRPr="00874837" w:rsidRDefault="00A23EC8" w:rsidP="00D74738">
      <w:pPr>
        <w:jc w:val="both"/>
        <w:rPr>
          <w:sz w:val="22"/>
          <w:szCs w:val="22"/>
          <w:lang w:val="nl"/>
        </w:rPr>
      </w:pPr>
      <w:r w:rsidRPr="00874837">
        <w:rPr>
          <w:sz w:val="22"/>
          <w:szCs w:val="22"/>
          <w:lang w:val="nl"/>
        </w:rPr>
        <w:t xml:space="preserve">Gelet op de protocollen </w:t>
      </w:r>
      <w:r w:rsidRPr="00874837">
        <w:rPr>
          <w:sz w:val="22"/>
          <w:szCs w:val="22"/>
          <w:highlight w:val="yellow"/>
          <w:lang w:val="nl"/>
        </w:rPr>
        <w:t>[...]</w:t>
      </w:r>
      <w:r w:rsidRPr="00874837">
        <w:rPr>
          <w:sz w:val="22"/>
          <w:szCs w:val="22"/>
          <w:lang w:val="nl"/>
        </w:rPr>
        <w:t xml:space="preserve"> van het onderhandelingscomité van </w:t>
      </w:r>
      <w:r w:rsidRPr="00874837">
        <w:rPr>
          <w:sz w:val="22"/>
          <w:szCs w:val="22"/>
          <w:highlight w:val="yellow"/>
          <w:lang w:val="nl"/>
        </w:rPr>
        <w:t>[...]</w:t>
      </w:r>
      <w:r w:rsidRPr="00874837">
        <w:rPr>
          <w:sz w:val="22"/>
          <w:szCs w:val="22"/>
          <w:lang w:val="nl"/>
        </w:rPr>
        <w:t xml:space="preserve">;  </w:t>
      </w:r>
    </w:p>
    <w:p w14:paraId="7CB0EF35" w14:textId="2AD5BA91" w:rsidR="00AC107F" w:rsidRPr="00874837" w:rsidRDefault="00AC107F" w:rsidP="00D74738">
      <w:pPr>
        <w:jc w:val="both"/>
        <w:rPr>
          <w:sz w:val="22"/>
          <w:szCs w:val="22"/>
          <w:lang w:val="nl"/>
        </w:rPr>
      </w:pPr>
    </w:p>
    <w:p w14:paraId="64631F52" w14:textId="7D031CA9" w:rsidR="00AC107F" w:rsidRPr="00874837" w:rsidRDefault="00AC107F" w:rsidP="00D74738">
      <w:pPr>
        <w:jc w:val="both"/>
        <w:rPr>
          <w:sz w:val="22"/>
          <w:szCs w:val="22"/>
          <w:lang w:val="nl"/>
        </w:rPr>
      </w:pPr>
      <w:r w:rsidRPr="00874837">
        <w:rPr>
          <w:sz w:val="22"/>
          <w:szCs w:val="22"/>
          <w:lang w:val="nl"/>
        </w:rPr>
        <w:t>Overwegende dat de documenten betreffende de vaststelling van het aanvullend pensioen voor het contractueel personeel van [</w:t>
      </w:r>
      <w:r w:rsidRPr="00EB36CB">
        <w:rPr>
          <w:sz w:val="22"/>
          <w:szCs w:val="22"/>
          <w:highlight w:val="yellow"/>
          <w:lang w:val="nl"/>
        </w:rPr>
        <w:t>de gemeente/het OCMW</w:t>
      </w:r>
      <w:r w:rsidRPr="00874837">
        <w:rPr>
          <w:sz w:val="22"/>
          <w:szCs w:val="22"/>
          <w:lang w:val="nl"/>
        </w:rPr>
        <w:t>] moeten goedgekeurd worden;</w:t>
      </w:r>
    </w:p>
    <w:p w14:paraId="6CDFF230" w14:textId="77777777" w:rsidR="00D74738" w:rsidRPr="00874837" w:rsidRDefault="00D74738" w:rsidP="00D74738">
      <w:pPr>
        <w:jc w:val="both"/>
        <w:rPr>
          <w:sz w:val="22"/>
          <w:szCs w:val="22"/>
          <w:lang w:val="nl-BE"/>
        </w:rPr>
      </w:pPr>
    </w:p>
    <w:p w14:paraId="665B0B3A" w14:textId="7B66FB70" w:rsidR="00D74738" w:rsidRPr="00874837" w:rsidRDefault="00D74738" w:rsidP="00D74738">
      <w:pPr>
        <w:rPr>
          <w:sz w:val="22"/>
          <w:szCs w:val="22"/>
          <w:lang w:val="nl-BE"/>
        </w:rPr>
      </w:pPr>
      <w:r w:rsidRPr="00874837">
        <w:rPr>
          <w:sz w:val="22"/>
          <w:szCs w:val="22"/>
          <w:highlight w:val="yellow"/>
          <w:lang w:val="nl"/>
        </w:rPr>
        <w:t>[</w:t>
      </w:r>
      <w:r w:rsidRPr="00874837">
        <w:rPr>
          <w:i/>
          <w:iCs/>
          <w:sz w:val="22"/>
          <w:szCs w:val="22"/>
          <w:highlight w:val="yellow"/>
          <w:lang w:val="nl"/>
        </w:rPr>
        <w:t xml:space="preserve">Op voorstel van het </w:t>
      </w:r>
      <w:r w:rsidR="0014521A" w:rsidRPr="00874837">
        <w:rPr>
          <w:i/>
          <w:iCs/>
          <w:sz w:val="22"/>
          <w:szCs w:val="22"/>
          <w:highlight w:val="yellow"/>
          <w:lang w:val="nl"/>
        </w:rPr>
        <w:t>c</w:t>
      </w:r>
      <w:r w:rsidRPr="00874837">
        <w:rPr>
          <w:i/>
          <w:iCs/>
          <w:sz w:val="22"/>
          <w:szCs w:val="22"/>
          <w:highlight w:val="yellow"/>
          <w:lang w:val="nl"/>
        </w:rPr>
        <w:t>ollege van burgemeester en schepenen</w:t>
      </w:r>
      <w:r w:rsidRPr="00874837">
        <w:rPr>
          <w:sz w:val="22"/>
          <w:szCs w:val="22"/>
          <w:highlight w:val="yellow"/>
          <w:lang w:val="nl"/>
        </w:rPr>
        <w:t>]</w:t>
      </w:r>
    </w:p>
    <w:p w14:paraId="4DCAB092" w14:textId="77777777" w:rsidR="00D74738" w:rsidRPr="00874837" w:rsidRDefault="00D74738" w:rsidP="00D74738">
      <w:pPr>
        <w:jc w:val="both"/>
        <w:rPr>
          <w:sz w:val="22"/>
          <w:szCs w:val="22"/>
          <w:lang w:val="nl-BE"/>
        </w:rPr>
      </w:pPr>
    </w:p>
    <w:p w14:paraId="73E4BE95" w14:textId="77777777" w:rsidR="00D74738" w:rsidRPr="00874837" w:rsidRDefault="00D74738" w:rsidP="00D74738">
      <w:pPr>
        <w:jc w:val="both"/>
        <w:rPr>
          <w:sz w:val="22"/>
          <w:szCs w:val="22"/>
          <w:lang w:val="nl-BE"/>
        </w:rPr>
      </w:pPr>
      <w:r w:rsidRPr="00874837">
        <w:rPr>
          <w:sz w:val="22"/>
          <w:szCs w:val="22"/>
          <w:lang w:val="nl"/>
        </w:rPr>
        <w:t>BESLUIT:</w:t>
      </w:r>
    </w:p>
    <w:p w14:paraId="29704966" w14:textId="77777777" w:rsidR="00D74738" w:rsidRPr="00874837" w:rsidRDefault="00D74738" w:rsidP="00D74738">
      <w:pPr>
        <w:jc w:val="both"/>
        <w:rPr>
          <w:sz w:val="22"/>
          <w:szCs w:val="22"/>
          <w:lang w:val="nl-BE"/>
        </w:rPr>
      </w:pPr>
    </w:p>
    <w:p w14:paraId="1389F7B9" w14:textId="33BF07F3" w:rsidR="00014123" w:rsidRPr="00874837" w:rsidRDefault="00014123" w:rsidP="00014123">
      <w:pPr>
        <w:jc w:val="both"/>
        <w:rPr>
          <w:sz w:val="22"/>
          <w:szCs w:val="22"/>
          <w:lang w:val="nl-BE"/>
        </w:rPr>
      </w:pPr>
      <w:r w:rsidRPr="00874837">
        <w:rPr>
          <w:sz w:val="22"/>
          <w:szCs w:val="22"/>
          <w:lang w:val="nl-BE"/>
        </w:rPr>
        <w:t>1° de volgende documenten in bijlage goed te keuren met betrekking tot de invoering van het aanvullend pensioen voor contractuele personeelsleden van [</w:t>
      </w:r>
      <w:r w:rsidRPr="00EB36CB">
        <w:rPr>
          <w:sz w:val="22"/>
          <w:szCs w:val="22"/>
          <w:highlight w:val="yellow"/>
          <w:lang w:val="nl-BE"/>
        </w:rPr>
        <w:t>de gemeente/het OCMW</w:t>
      </w:r>
      <w:r w:rsidRPr="00874837">
        <w:rPr>
          <w:sz w:val="22"/>
          <w:szCs w:val="22"/>
          <w:lang w:val="nl-BE"/>
        </w:rPr>
        <w:t xml:space="preserve">] beschikbaar op </w:t>
      </w:r>
      <w:hyperlink r:id="rId5" w:history="1">
        <w:r w:rsidR="00EB36CB" w:rsidRPr="001F5543">
          <w:rPr>
            <w:rStyle w:val="Lienhypertexte"/>
            <w:sz w:val="22"/>
            <w:szCs w:val="22"/>
            <w:lang w:val="nl-BE"/>
          </w:rPr>
          <w:t>https://www.ethiaspensionfund.be/plan-de-pension.html</w:t>
        </w:r>
      </w:hyperlink>
      <w:r w:rsidR="00EB36CB">
        <w:rPr>
          <w:sz w:val="22"/>
          <w:szCs w:val="22"/>
          <w:lang w:val="nl-BE"/>
        </w:rPr>
        <w:t xml:space="preserve"> </w:t>
      </w:r>
    </w:p>
    <w:p w14:paraId="2EF11D32" w14:textId="77777777" w:rsidR="00014123" w:rsidRPr="00874837" w:rsidRDefault="00014123" w:rsidP="00014123">
      <w:pPr>
        <w:jc w:val="both"/>
        <w:rPr>
          <w:sz w:val="22"/>
          <w:szCs w:val="22"/>
          <w:lang w:val="nl-BE"/>
        </w:rPr>
      </w:pPr>
      <w:r w:rsidRPr="00874837">
        <w:rPr>
          <w:sz w:val="22"/>
          <w:szCs w:val="22"/>
          <w:lang w:val="nl-BE"/>
        </w:rPr>
        <w:t xml:space="preserve"> </w:t>
      </w:r>
    </w:p>
    <w:p w14:paraId="72F9C859" w14:textId="05324EB5"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Pensioenreglement [</w:t>
      </w:r>
      <w:r w:rsidRPr="00874837">
        <w:rPr>
          <w:i/>
          <w:iCs/>
          <w:sz w:val="22"/>
          <w:szCs w:val="22"/>
          <w:highlight w:val="yellow"/>
          <w:lang w:val="nl-BE"/>
        </w:rPr>
        <w:t>indien van toepassing</w:t>
      </w:r>
      <w:r w:rsidRPr="00874837">
        <w:rPr>
          <w:i/>
          <w:iCs/>
          <w:sz w:val="22"/>
          <w:szCs w:val="22"/>
          <w:lang w:val="nl-BE"/>
        </w:rPr>
        <w:t>: multi-werkgevers</w:t>
      </w:r>
      <w:r w:rsidRPr="00874837">
        <w:rPr>
          <w:sz w:val="22"/>
          <w:szCs w:val="22"/>
          <w:lang w:val="nl-BE"/>
        </w:rPr>
        <w:t xml:space="preserve">]. </w:t>
      </w:r>
    </w:p>
    <w:p w14:paraId="7387FF95" w14:textId="4AB29C97"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 xml:space="preserve">Financieringsplan voor de pensioenregeling van de tweede pijler voor de contractuele personeelsleden van een lokaal bestuur behorend tot het afzonderlijk vermogen PPO  van kanton 2 </w:t>
      </w:r>
    </w:p>
    <w:p w14:paraId="4364DDB5" w14:textId="6FBFC5E4"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 xml:space="preserve">Beheersovereenkomst - Kanton 2 - afzonderlijk vermogen </w:t>
      </w:r>
      <w:r w:rsidR="008C107E" w:rsidRPr="00874837">
        <w:rPr>
          <w:sz w:val="22"/>
          <w:szCs w:val="22"/>
          <w:lang w:val="nl-BE"/>
        </w:rPr>
        <w:t>PPO</w:t>
      </w:r>
    </w:p>
    <w:p w14:paraId="0F9A35DC" w14:textId="0E98CF83"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Toetredingsakte tot de beheersovereenkomst - Kanton 2 - afzonderlijk vermogen PPO</w:t>
      </w:r>
    </w:p>
    <w:p w14:paraId="2A10E8E1" w14:textId="516B22FB"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 xml:space="preserve">Verklaring over de principes van het investeringsbeleid van het </w:t>
      </w:r>
      <w:r w:rsidR="008C107E" w:rsidRPr="00874837">
        <w:rPr>
          <w:sz w:val="22"/>
          <w:szCs w:val="22"/>
          <w:lang w:val="nl-BE"/>
        </w:rPr>
        <w:t>“</w:t>
      </w:r>
      <w:r w:rsidRPr="00874837">
        <w:rPr>
          <w:sz w:val="22"/>
          <w:szCs w:val="22"/>
          <w:lang w:val="nl-BE"/>
        </w:rPr>
        <w:t>afzonderlijk vermogen PPO</w:t>
      </w:r>
      <w:r w:rsidR="008C107E" w:rsidRPr="00874837">
        <w:rPr>
          <w:sz w:val="22"/>
          <w:szCs w:val="22"/>
          <w:lang w:val="nl-BE"/>
        </w:rPr>
        <w:t>”</w:t>
      </w:r>
    </w:p>
    <w:p w14:paraId="65C2BCCE" w14:textId="07C083AE"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 xml:space="preserve">Groepsverzekeringsreglement voor </w:t>
      </w:r>
      <w:r w:rsidR="008C107E" w:rsidRPr="00874837">
        <w:rPr>
          <w:sz w:val="22"/>
          <w:szCs w:val="22"/>
          <w:lang w:val="nl-BE"/>
        </w:rPr>
        <w:t>“</w:t>
      </w:r>
      <w:r w:rsidRPr="00874837">
        <w:rPr>
          <w:sz w:val="22"/>
          <w:szCs w:val="22"/>
          <w:lang w:val="nl-BE"/>
        </w:rPr>
        <w:t>onthaalstructuur</w:t>
      </w:r>
      <w:r w:rsidR="008C107E" w:rsidRPr="00874837">
        <w:rPr>
          <w:sz w:val="22"/>
          <w:szCs w:val="22"/>
          <w:lang w:val="nl-BE"/>
        </w:rPr>
        <w:t>”</w:t>
      </w:r>
      <w:r w:rsidRPr="00874837">
        <w:rPr>
          <w:sz w:val="22"/>
          <w:szCs w:val="22"/>
          <w:lang w:val="nl-BE"/>
        </w:rPr>
        <w:t xml:space="preserve">  </w:t>
      </w:r>
    </w:p>
    <w:p w14:paraId="7AD20618" w14:textId="565AE92F" w:rsidR="00014123" w:rsidRPr="00874837" w:rsidRDefault="00014123" w:rsidP="00014123">
      <w:pPr>
        <w:pStyle w:val="Paragraphedeliste"/>
        <w:numPr>
          <w:ilvl w:val="0"/>
          <w:numId w:val="1"/>
        </w:numPr>
        <w:jc w:val="both"/>
        <w:rPr>
          <w:sz w:val="22"/>
          <w:szCs w:val="22"/>
          <w:lang w:val="nl-BE"/>
        </w:rPr>
      </w:pPr>
      <w:r w:rsidRPr="00874837">
        <w:rPr>
          <w:sz w:val="22"/>
          <w:szCs w:val="22"/>
          <w:lang w:val="nl-BE"/>
        </w:rPr>
        <w:t>Kaderovereenkomst renteverzekering, lijfrenten toegekend in het kader van de wet van 28 april 2003 betreffende de aanvullende pensioenen</w:t>
      </w:r>
    </w:p>
    <w:p w14:paraId="56F301EA" w14:textId="182BA410" w:rsidR="00D74738" w:rsidRPr="00874837" w:rsidRDefault="00014123" w:rsidP="00014123">
      <w:pPr>
        <w:pStyle w:val="Paragraphedeliste"/>
        <w:numPr>
          <w:ilvl w:val="0"/>
          <w:numId w:val="1"/>
        </w:numPr>
        <w:jc w:val="both"/>
        <w:rPr>
          <w:sz w:val="22"/>
          <w:szCs w:val="22"/>
          <w:lang w:val="nl-BE"/>
        </w:rPr>
      </w:pPr>
      <w:r w:rsidRPr="00874837">
        <w:rPr>
          <w:sz w:val="22"/>
          <w:szCs w:val="22"/>
          <w:lang w:val="nl-BE"/>
        </w:rPr>
        <w:t xml:space="preserve">Statuten van het organisme voor de pensioenfinanciering </w:t>
      </w:r>
      <w:r w:rsidR="008C107E" w:rsidRPr="00874837">
        <w:rPr>
          <w:sz w:val="22"/>
          <w:szCs w:val="22"/>
          <w:lang w:val="nl-BE"/>
        </w:rPr>
        <w:t>“</w:t>
      </w:r>
      <w:r w:rsidRPr="00874837">
        <w:rPr>
          <w:sz w:val="22"/>
          <w:szCs w:val="22"/>
          <w:lang w:val="nl-BE"/>
        </w:rPr>
        <w:t>Ethias Pension Fund</w:t>
      </w:r>
      <w:r w:rsidR="008C107E" w:rsidRPr="00874837">
        <w:rPr>
          <w:sz w:val="22"/>
          <w:szCs w:val="22"/>
          <w:lang w:val="nl-BE"/>
        </w:rPr>
        <w:t>”</w:t>
      </w:r>
      <w:r w:rsidRPr="00874837">
        <w:rPr>
          <w:sz w:val="22"/>
          <w:szCs w:val="22"/>
          <w:lang w:val="nl-BE"/>
        </w:rPr>
        <w:t>.</w:t>
      </w:r>
    </w:p>
    <w:p w14:paraId="439D63F2" w14:textId="77777777" w:rsidR="00D74738" w:rsidRPr="00874837" w:rsidRDefault="00D74738" w:rsidP="00D74738">
      <w:pPr>
        <w:jc w:val="both"/>
        <w:rPr>
          <w:sz w:val="22"/>
          <w:szCs w:val="22"/>
          <w:lang w:val="nl-BE"/>
        </w:rPr>
      </w:pPr>
    </w:p>
    <w:p w14:paraId="10DFC14F" w14:textId="053D5121" w:rsidR="00D74738" w:rsidRPr="00874837" w:rsidRDefault="00014123" w:rsidP="00D74738">
      <w:pPr>
        <w:jc w:val="both"/>
        <w:rPr>
          <w:sz w:val="22"/>
          <w:szCs w:val="22"/>
          <w:lang w:val="nl-BE"/>
        </w:rPr>
      </w:pPr>
      <w:r w:rsidRPr="00874837">
        <w:rPr>
          <w:sz w:val="22"/>
          <w:szCs w:val="22"/>
          <w:lang w:val="nl-BE"/>
        </w:rPr>
        <w:t xml:space="preserve">2° gebruik te maken van de diensten van Ethias Pension Fund OFP, de inschrijver aan wie de raamovereenkomst is gegund door de aankoopcentrale van de </w:t>
      </w:r>
      <w:r w:rsidR="008C107E" w:rsidRPr="00874837">
        <w:rPr>
          <w:sz w:val="22"/>
          <w:szCs w:val="22"/>
          <w:lang w:val="nl-BE"/>
        </w:rPr>
        <w:t>federale pensioendienst</w:t>
      </w:r>
      <w:r w:rsidRPr="00874837">
        <w:rPr>
          <w:sz w:val="22"/>
          <w:szCs w:val="22"/>
          <w:lang w:val="nl-BE"/>
        </w:rPr>
        <w:t>;</w:t>
      </w:r>
    </w:p>
    <w:p w14:paraId="681C2EC6" w14:textId="1C3B61AF" w:rsidR="00014123" w:rsidRPr="00874837" w:rsidRDefault="00014123" w:rsidP="00D74738">
      <w:pPr>
        <w:jc w:val="both"/>
        <w:rPr>
          <w:sz w:val="22"/>
          <w:szCs w:val="22"/>
          <w:lang w:val="nl-BE"/>
        </w:rPr>
      </w:pPr>
    </w:p>
    <w:p w14:paraId="4530A46D" w14:textId="02A43D33" w:rsidR="00014123" w:rsidRPr="00874837" w:rsidRDefault="00014123" w:rsidP="00014123">
      <w:pPr>
        <w:jc w:val="both"/>
        <w:rPr>
          <w:sz w:val="22"/>
          <w:szCs w:val="22"/>
          <w:lang w:val="nl-BE"/>
        </w:rPr>
      </w:pPr>
      <w:r w:rsidRPr="00874837">
        <w:rPr>
          <w:sz w:val="22"/>
          <w:szCs w:val="22"/>
          <w:lang w:val="nl-BE"/>
        </w:rPr>
        <w:t xml:space="preserve">3° De uitgaven te financieren die voortvloeien uit de </w:t>
      </w:r>
      <w:r w:rsidR="008C107E" w:rsidRPr="00874837">
        <w:rPr>
          <w:sz w:val="22"/>
          <w:szCs w:val="22"/>
          <w:lang w:val="nl-BE"/>
        </w:rPr>
        <w:t xml:space="preserve">kredieten </w:t>
      </w:r>
      <w:r w:rsidRPr="00874837">
        <w:rPr>
          <w:sz w:val="22"/>
          <w:szCs w:val="22"/>
          <w:lang w:val="nl-BE"/>
        </w:rPr>
        <w:t xml:space="preserve">in de artikelen </w:t>
      </w:r>
      <w:r w:rsidR="008C107E" w:rsidRPr="00874837">
        <w:rPr>
          <w:sz w:val="22"/>
          <w:szCs w:val="22"/>
          <w:highlight w:val="yellow"/>
          <w:lang w:val="nl-BE"/>
        </w:rPr>
        <w:t>…</w:t>
      </w:r>
      <w:r w:rsidR="008C107E" w:rsidRPr="00874837">
        <w:rPr>
          <w:sz w:val="22"/>
          <w:szCs w:val="22"/>
          <w:lang w:val="nl-BE"/>
        </w:rPr>
        <w:t xml:space="preserve"> </w:t>
      </w:r>
    </w:p>
    <w:p w14:paraId="7620BABE" w14:textId="77777777" w:rsidR="00014123" w:rsidRPr="00874837" w:rsidRDefault="00014123" w:rsidP="00014123">
      <w:pPr>
        <w:jc w:val="both"/>
        <w:rPr>
          <w:sz w:val="22"/>
          <w:szCs w:val="22"/>
          <w:lang w:val="nl-BE"/>
        </w:rPr>
      </w:pPr>
      <w:r w:rsidRPr="00874837">
        <w:rPr>
          <w:sz w:val="22"/>
          <w:szCs w:val="22"/>
          <w:lang w:val="nl-BE"/>
        </w:rPr>
        <w:t xml:space="preserve"> </w:t>
      </w:r>
    </w:p>
    <w:p w14:paraId="60A9005C" w14:textId="77777777" w:rsidR="00014123" w:rsidRPr="00874837" w:rsidRDefault="00014123" w:rsidP="00014123">
      <w:pPr>
        <w:jc w:val="both"/>
        <w:rPr>
          <w:sz w:val="22"/>
          <w:szCs w:val="22"/>
          <w:lang w:val="nl-BE"/>
        </w:rPr>
      </w:pPr>
      <w:r w:rsidRPr="00874837">
        <w:rPr>
          <w:sz w:val="22"/>
          <w:szCs w:val="22"/>
          <w:lang w:val="nl-BE"/>
        </w:rPr>
        <w:t xml:space="preserve">4°: Het college van burgemeester en schepenen </w:t>
      </w:r>
      <w:r w:rsidRPr="00874837">
        <w:rPr>
          <w:sz w:val="22"/>
          <w:szCs w:val="22"/>
          <w:highlight w:val="yellow"/>
          <w:lang w:val="nl-BE"/>
        </w:rPr>
        <w:t>/</w:t>
      </w:r>
      <w:r w:rsidRPr="00874837">
        <w:rPr>
          <w:sz w:val="22"/>
          <w:szCs w:val="22"/>
          <w:lang w:val="nl-BE"/>
        </w:rPr>
        <w:t xml:space="preserve"> vast bureau te belasten met de uitvoering van dit besluit.</w:t>
      </w:r>
    </w:p>
    <w:p w14:paraId="4E7FB4A5" w14:textId="77777777" w:rsidR="00014123" w:rsidRPr="00874837" w:rsidRDefault="00014123" w:rsidP="00014123">
      <w:pPr>
        <w:jc w:val="both"/>
        <w:rPr>
          <w:sz w:val="22"/>
          <w:szCs w:val="22"/>
          <w:lang w:val="nl-BE"/>
        </w:rPr>
      </w:pPr>
    </w:p>
    <w:p w14:paraId="2D1F44CD" w14:textId="1441F503" w:rsidR="00014123" w:rsidRPr="00874837" w:rsidRDefault="00014123" w:rsidP="00014123">
      <w:pPr>
        <w:jc w:val="both"/>
        <w:rPr>
          <w:sz w:val="22"/>
          <w:szCs w:val="22"/>
          <w:lang w:val="nl-BE"/>
        </w:rPr>
      </w:pPr>
      <w:r w:rsidRPr="00874837">
        <w:rPr>
          <w:sz w:val="22"/>
          <w:szCs w:val="22"/>
          <w:lang w:val="nl-BE"/>
        </w:rPr>
        <w:t>5°: een kopie van deze beslissing te bezorgen aan Ethias Pension Fund OFP (volgens de modaliteiten op de specifieke website van de verstrekker).</w:t>
      </w:r>
    </w:p>
    <w:p w14:paraId="5C30DA94" w14:textId="77777777" w:rsidR="00D74738" w:rsidRPr="00874837" w:rsidRDefault="00D74738">
      <w:pPr>
        <w:rPr>
          <w:sz w:val="22"/>
          <w:szCs w:val="22"/>
          <w:lang w:val="nl-BE"/>
        </w:rPr>
      </w:pPr>
    </w:p>
    <w:sectPr w:rsidR="00D74738" w:rsidRPr="00874837" w:rsidSect="003763E1">
      <w:pgSz w:w="11900" w:h="1682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113"/>
    <w:multiLevelType w:val="hybridMultilevel"/>
    <w:tmpl w:val="5608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126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38"/>
    <w:rsid w:val="00014123"/>
    <w:rsid w:val="0014521A"/>
    <w:rsid w:val="00190BAB"/>
    <w:rsid w:val="001F5D2B"/>
    <w:rsid w:val="00267B9B"/>
    <w:rsid w:val="002F00BB"/>
    <w:rsid w:val="003630F6"/>
    <w:rsid w:val="003763E1"/>
    <w:rsid w:val="003C4CE5"/>
    <w:rsid w:val="0040662C"/>
    <w:rsid w:val="00426189"/>
    <w:rsid w:val="004273F6"/>
    <w:rsid w:val="00434EFF"/>
    <w:rsid w:val="0046044E"/>
    <w:rsid w:val="004B38B9"/>
    <w:rsid w:val="004D3E78"/>
    <w:rsid w:val="00550E86"/>
    <w:rsid w:val="00581845"/>
    <w:rsid w:val="00583189"/>
    <w:rsid w:val="00586317"/>
    <w:rsid w:val="005A629A"/>
    <w:rsid w:val="00634F20"/>
    <w:rsid w:val="006A2BB8"/>
    <w:rsid w:val="007E1789"/>
    <w:rsid w:val="0084436D"/>
    <w:rsid w:val="00874837"/>
    <w:rsid w:val="008C107E"/>
    <w:rsid w:val="00917502"/>
    <w:rsid w:val="00975BCC"/>
    <w:rsid w:val="009A23EB"/>
    <w:rsid w:val="009B0720"/>
    <w:rsid w:val="009D60EE"/>
    <w:rsid w:val="009F1647"/>
    <w:rsid w:val="009F2BCB"/>
    <w:rsid w:val="00A23EC8"/>
    <w:rsid w:val="00AA7FC2"/>
    <w:rsid w:val="00AC107F"/>
    <w:rsid w:val="00BD682A"/>
    <w:rsid w:val="00C26E77"/>
    <w:rsid w:val="00C35125"/>
    <w:rsid w:val="00C520BD"/>
    <w:rsid w:val="00C82B7F"/>
    <w:rsid w:val="00C948FE"/>
    <w:rsid w:val="00CA0643"/>
    <w:rsid w:val="00CB1546"/>
    <w:rsid w:val="00CB6E49"/>
    <w:rsid w:val="00CE5983"/>
    <w:rsid w:val="00CF3942"/>
    <w:rsid w:val="00CF5320"/>
    <w:rsid w:val="00D139D1"/>
    <w:rsid w:val="00D74738"/>
    <w:rsid w:val="00D94EE1"/>
    <w:rsid w:val="00DB2EA2"/>
    <w:rsid w:val="00E159DD"/>
    <w:rsid w:val="00E84957"/>
    <w:rsid w:val="00EB36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848C"/>
  <w15:chartTrackingRefBased/>
  <w15:docId w15:val="{8D7E8A5F-6DBD-DB42-8334-3EA657DD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38"/>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F5D2B"/>
    <w:rPr>
      <w:sz w:val="16"/>
      <w:szCs w:val="16"/>
    </w:rPr>
  </w:style>
  <w:style w:type="paragraph" w:styleId="Commentaire">
    <w:name w:val="annotation text"/>
    <w:basedOn w:val="Normal"/>
    <w:link w:val="CommentaireCar"/>
    <w:uiPriority w:val="99"/>
    <w:semiHidden/>
    <w:unhideWhenUsed/>
    <w:rsid w:val="001F5D2B"/>
    <w:rPr>
      <w:sz w:val="20"/>
      <w:szCs w:val="20"/>
    </w:rPr>
  </w:style>
  <w:style w:type="character" w:customStyle="1" w:styleId="CommentaireCar">
    <w:name w:val="Commentaire Car"/>
    <w:basedOn w:val="Policepardfaut"/>
    <w:link w:val="Commentaire"/>
    <w:uiPriority w:val="99"/>
    <w:semiHidden/>
    <w:rsid w:val="001F5D2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F5D2B"/>
    <w:rPr>
      <w:b/>
      <w:bCs/>
    </w:rPr>
  </w:style>
  <w:style w:type="character" w:customStyle="1" w:styleId="ObjetducommentaireCar">
    <w:name w:val="Objet du commentaire Car"/>
    <w:basedOn w:val="CommentaireCar"/>
    <w:link w:val="Objetducommentaire"/>
    <w:uiPriority w:val="99"/>
    <w:semiHidden/>
    <w:rsid w:val="001F5D2B"/>
    <w:rPr>
      <w:rFonts w:ascii="Times New Roman" w:eastAsia="Times New Roman" w:hAnsi="Times New Roman" w:cs="Times New Roman"/>
      <w:b/>
      <w:bCs/>
      <w:sz w:val="20"/>
      <w:szCs w:val="20"/>
      <w:lang w:val="fr-FR" w:eastAsia="fr-FR"/>
    </w:rPr>
  </w:style>
  <w:style w:type="character" w:styleId="Lienhypertexte">
    <w:name w:val="Hyperlink"/>
    <w:basedOn w:val="Policepardfaut"/>
    <w:uiPriority w:val="99"/>
    <w:unhideWhenUsed/>
    <w:rsid w:val="00586317"/>
    <w:rPr>
      <w:color w:val="0563C1" w:themeColor="hyperlink"/>
      <w:u w:val="single"/>
    </w:rPr>
  </w:style>
  <w:style w:type="character" w:customStyle="1" w:styleId="Mentionnonrsolue1">
    <w:name w:val="Mention non résolue1"/>
    <w:basedOn w:val="Policepardfaut"/>
    <w:uiPriority w:val="99"/>
    <w:semiHidden/>
    <w:unhideWhenUsed/>
    <w:rsid w:val="00586317"/>
    <w:rPr>
      <w:color w:val="605E5C"/>
      <w:shd w:val="clear" w:color="auto" w:fill="E1DFDD"/>
    </w:rPr>
  </w:style>
  <w:style w:type="character" w:styleId="Lienhypertextesuivivisit">
    <w:name w:val="FollowedHyperlink"/>
    <w:basedOn w:val="Policepardfaut"/>
    <w:uiPriority w:val="99"/>
    <w:semiHidden/>
    <w:unhideWhenUsed/>
    <w:rsid w:val="00586317"/>
    <w:rPr>
      <w:color w:val="954F72" w:themeColor="followedHyperlink"/>
      <w:u w:val="single"/>
    </w:rPr>
  </w:style>
  <w:style w:type="paragraph" w:styleId="Textedebulles">
    <w:name w:val="Balloon Text"/>
    <w:basedOn w:val="Normal"/>
    <w:link w:val="TextedebullesCar"/>
    <w:uiPriority w:val="99"/>
    <w:semiHidden/>
    <w:unhideWhenUsed/>
    <w:rsid w:val="00550E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E86"/>
    <w:rPr>
      <w:rFonts w:ascii="Segoe UI" w:eastAsia="Times New Roman" w:hAnsi="Segoe UI" w:cs="Segoe UI"/>
      <w:sz w:val="18"/>
      <w:szCs w:val="18"/>
      <w:lang w:val="fr-FR" w:eastAsia="fr-FR"/>
    </w:rPr>
  </w:style>
  <w:style w:type="paragraph" w:styleId="Paragraphedeliste">
    <w:name w:val="List Paragraph"/>
    <w:basedOn w:val="Normal"/>
    <w:uiPriority w:val="34"/>
    <w:qFormat/>
    <w:rsid w:val="00014123"/>
    <w:pPr>
      <w:ind w:left="720"/>
      <w:contextualSpacing/>
    </w:pPr>
  </w:style>
  <w:style w:type="character" w:styleId="Mentionnonrsolue">
    <w:name w:val="Unresolved Mention"/>
    <w:basedOn w:val="Policepardfaut"/>
    <w:uiPriority w:val="99"/>
    <w:semiHidden/>
    <w:unhideWhenUsed/>
    <w:rsid w:val="00EB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3946">
      <w:bodyDiv w:val="1"/>
      <w:marLeft w:val="0"/>
      <w:marRight w:val="0"/>
      <w:marTop w:val="0"/>
      <w:marBottom w:val="0"/>
      <w:divBdr>
        <w:top w:val="none" w:sz="0" w:space="0" w:color="auto"/>
        <w:left w:val="none" w:sz="0" w:space="0" w:color="auto"/>
        <w:bottom w:val="none" w:sz="0" w:space="0" w:color="auto"/>
        <w:right w:val="none" w:sz="0" w:space="0" w:color="auto"/>
      </w:divBdr>
    </w:div>
    <w:div w:id="387267075">
      <w:bodyDiv w:val="1"/>
      <w:marLeft w:val="0"/>
      <w:marRight w:val="0"/>
      <w:marTop w:val="0"/>
      <w:marBottom w:val="0"/>
      <w:divBdr>
        <w:top w:val="none" w:sz="0" w:space="0" w:color="auto"/>
        <w:left w:val="none" w:sz="0" w:space="0" w:color="auto"/>
        <w:bottom w:val="none" w:sz="0" w:space="0" w:color="auto"/>
        <w:right w:val="none" w:sz="0" w:space="0" w:color="auto"/>
      </w:divBdr>
    </w:div>
    <w:div w:id="587353554">
      <w:bodyDiv w:val="1"/>
      <w:marLeft w:val="0"/>
      <w:marRight w:val="0"/>
      <w:marTop w:val="0"/>
      <w:marBottom w:val="0"/>
      <w:divBdr>
        <w:top w:val="none" w:sz="0" w:space="0" w:color="auto"/>
        <w:left w:val="none" w:sz="0" w:space="0" w:color="auto"/>
        <w:bottom w:val="none" w:sz="0" w:space="0" w:color="auto"/>
        <w:right w:val="none" w:sz="0" w:space="0" w:color="auto"/>
      </w:divBdr>
    </w:div>
    <w:div w:id="661662370">
      <w:bodyDiv w:val="1"/>
      <w:marLeft w:val="0"/>
      <w:marRight w:val="0"/>
      <w:marTop w:val="0"/>
      <w:marBottom w:val="0"/>
      <w:divBdr>
        <w:top w:val="none" w:sz="0" w:space="0" w:color="auto"/>
        <w:left w:val="none" w:sz="0" w:space="0" w:color="auto"/>
        <w:bottom w:val="none" w:sz="0" w:space="0" w:color="auto"/>
        <w:right w:val="none" w:sz="0" w:space="0" w:color="auto"/>
      </w:divBdr>
    </w:div>
    <w:div w:id="819003629">
      <w:bodyDiv w:val="1"/>
      <w:marLeft w:val="0"/>
      <w:marRight w:val="0"/>
      <w:marTop w:val="0"/>
      <w:marBottom w:val="0"/>
      <w:divBdr>
        <w:top w:val="none" w:sz="0" w:space="0" w:color="auto"/>
        <w:left w:val="none" w:sz="0" w:space="0" w:color="auto"/>
        <w:bottom w:val="none" w:sz="0" w:space="0" w:color="auto"/>
        <w:right w:val="none" w:sz="0" w:space="0" w:color="auto"/>
      </w:divBdr>
    </w:div>
    <w:div w:id="912199277">
      <w:bodyDiv w:val="1"/>
      <w:marLeft w:val="0"/>
      <w:marRight w:val="0"/>
      <w:marTop w:val="0"/>
      <w:marBottom w:val="0"/>
      <w:divBdr>
        <w:top w:val="none" w:sz="0" w:space="0" w:color="auto"/>
        <w:left w:val="none" w:sz="0" w:space="0" w:color="auto"/>
        <w:bottom w:val="none" w:sz="0" w:space="0" w:color="auto"/>
        <w:right w:val="none" w:sz="0" w:space="0" w:color="auto"/>
      </w:divBdr>
    </w:div>
    <w:div w:id="1158227359">
      <w:bodyDiv w:val="1"/>
      <w:marLeft w:val="0"/>
      <w:marRight w:val="0"/>
      <w:marTop w:val="0"/>
      <w:marBottom w:val="0"/>
      <w:divBdr>
        <w:top w:val="none" w:sz="0" w:space="0" w:color="auto"/>
        <w:left w:val="none" w:sz="0" w:space="0" w:color="auto"/>
        <w:bottom w:val="none" w:sz="0" w:space="0" w:color="auto"/>
        <w:right w:val="none" w:sz="0" w:space="0" w:color="auto"/>
      </w:divBdr>
    </w:div>
    <w:div w:id="1304429403">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847204101">
      <w:bodyDiv w:val="1"/>
      <w:marLeft w:val="0"/>
      <w:marRight w:val="0"/>
      <w:marTop w:val="0"/>
      <w:marBottom w:val="0"/>
      <w:divBdr>
        <w:top w:val="none" w:sz="0" w:space="0" w:color="auto"/>
        <w:left w:val="none" w:sz="0" w:space="0" w:color="auto"/>
        <w:bottom w:val="none" w:sz="0" w:space="0" w:color="auto"/>
        <w:right w:val="none" w:sz="0" w:space="0" w:color="auto"/>
      </w:divBdr>
    </w:div>
    <w:div w:id="1949845620">
      <w:bodyDiv w:val="1"/>
      <w:marLeft w:val="0"/>
      <w:marRight w:val="0"/>
      <w:marTop w:val="0"/>
      <w:marBottom w:val="0"/>
      <w:divBdr>
        <w:top w:val="none" w:sz="0" w:space="0" w:color="auto"/>
        <w:left w:val="none" w:sz="0" w:space="0" w:color="auto"/>
        <w:bottom w:val="none" w:sz="0" w:space="0" w:color="auto"/>
        <w:right w:val="none" w:sz="0" w:space="0" w:color="auto"/>
      </w:divBdr>
      <w:divsChild>
        <w:div w:id="58554456">
          <w:marLeft w:val="0"/>
          <w:marRight w:val="0"/>
          <w:marTop w:val="0"/>
          <w:marBottom w:val="0"/>
          <w:divBdr>
            <w:top w:val="none" w:sz="0" w:space="0" w:color="auto"/>
            <w:left w:val="none" w:sz="0" w:space="0" w:color="auto"/>
            <w:bottom w:val="none" w:sz="0" w:space="0" w:color="auto"/>
            <w:right w:val="none" w:sz="0" w:space="0" w:color="auto"/>
          </w:divBdr>
          <w:divsChild>
            <w:div w:id="13483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hiaspensionfund.be/plan-de-pensio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Maxime Banse</cp:lastModifiedBy>
  <cp:revision>5</cp:revision>
  <dcterms:created xsi:type="dcterms:W3CDTF">2022-09-21T13:01:00Z</dcterms:created>
  <dcterms:modified xsi:type="dcterms:W3CDTF">2022-09-21T13:27:00Z</dcterms:modified>
</cp:coreProperties>
</file>